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A8A8DAC" w:rsidR="007C2FEE" w:rsidRPr="00C63989" w:rsidRDefault="002A4C65" w:rsidP="007C2FEE">
      <w:pPr>
        <w:pStyle w:val="Head"/>
      </w:pPr>
      <w:r>
        <w:rPr>
          <w:i/>
          <w:iCs/>
        </w:rPr>
        <w:t>Kleemann</w:t>
      </w:r>
      <w:r>
        <w:t xml:space="preserve"> │ Trīs iekārtu sastāvi, kas strādā dziļi Gajānas džungļos</w:t>
      </w:r>
    </w:p>
    <w:p w14:paraId="43A5AB78" w14:textId="6708B714" w:rsidR="007C2FEE" w:rsidRPr="00C63989" w:rsidRDefault="002A4C65" w:rsidP="00855622">
      <w:pPr>
        <w:pStyle w:val="Teaser"/>
      </w:pPr>
      <w:r>
        <w:rPr>
          <w:sz w:val="24"/>
        </w:rPr>
        <w:t xml:space="preserve">Masīvās iekārtas no </w:t>
      </w:r>
      <w:r>
        <w:rPr>
          <w:i/>
          <w:iCs/>
          <w:sz w:val="24"/>
        </w:rPr>
        <w:t>Kleemann</w:t>
      </w:r>
      <w:r>
        <w:rPr>
          <w:sz w:val="24"/>
        </w:rPr>
        <w:t xml:space="preserve"> tika transportētas pa Mazaruni upi uz diviem karjeriem Gajānas visdziļākajā iekšienē. Šeit trīs </w:t>
      </w:r>
      <w:r>
        <w:rPr>
          <w:i/>
          <w:iCs/>
          <w:sz w:val="24"/>
        </w:rPr>
        <w:t>Kleemann</w:t>
      </w:r>
      <w:r>
        <w:rPr>
          <w:sz w:val="24"/>
        </w:rPr>
        <w:t xml:space="preserve"> PRO iekārtu sastāvi apstrādā granītu.</w:t>
      </w:r>
    </w:p>
    <w:p w14:paraId="2C51A8E0" w14:textId="344757AA" w:rsidR="002A4C65" w:rsidRPr="00C63989" w:rsidRDefault="002A4C65" w:rsidP="00855622">
      <w:pPr>
        <w:pStyle w:val="Fotos"/>
        <w:jc w:val="both"/>
        <w:rPr>
          <w:b w:val="0"/>
        </w:rPr>
      </w:pPr>
      <w:r>
        <w:rPr>
          <w:b w:val="0"/>
        </w:rPr>
        <w:t>Šajā džungļu apgabalā, kas ir ārkārtīgi grūti sasniedzams ar ūdens vai gaisa transportu, iekārtām ir jāstrādā īpaši efektīvi un droši. Tāpēc uz Bartikas reģionu Gajānā pakāpeniski tika nogādāti trīs iekārtu sastāvi. Īpašas problēmas rada apgrūtinātā piekļuve darba vietai un cietais, ļoti abrazīvais granīts.</w:t>
      </w:r>
    </w:p>
    <w:p w14:paraId="53C85B9C" w14:textId="2FFAD2E0" w:rsidR="002A4C65" w:rsidRPr="00C63989" w:rsidRDefault="002A4C65" w:rsidP="00855622">
      <w:pPr>
        <w:pStyle w:val="Absatzberschrift"/>
        <w:jc w:val="both"/>
      </w:pPr>
      <w:r>
        <w:t>Jaudīgas mašīnas sarežģītiem apstākļiem</w:t>
      </w:r>
    </w:p>
    <w:p w14:paraId="486F5F64" w14:textId="4F731C99" w:rsidR="002A4C65" w:rsidRPr="00C63989" w:rsidRDefault="006A6097" w:rsidP="00855622">
      <w:pPr>
        <w:pStyle w:val="Fotos"/>
        <w:jc w:val="both"/>
        <w:rPr>
          <w:b w:val="0"/>
        </w:rPr>
      </w:pPr>
      <w:r>
        <w:rPr>
          <w:b w:val="0"/>
        </w:rPr>
        <w:t>Katru no trim iekārtu komplektiem veido jaudīgs mobilā žokļtipa drupinātājs MOBICAT MC 120 PRO, mobilais konusveida drupinātājs MOBICONE 110 PRO un šķirošanas siets MOBISCREEN MSC 953 EVO. Iekārtas pārstrādā iežus dažāda lieluma šķembās, ko galvenokārt izmanto infrastruktūras paplašināšanai Gajānā.</w:t>
      </w:r>
    </w:p>
    <w:p w14:paraId="0E88C3CE" w14:textId="428306B3" w:rsidR="002A4C65" w:rsidRPr="00C63989" w:rsidRDefault="002A4C65" w:rsidP="00855622">
      <w:pPr>
        <w:pStyle w:val="Fotos"/>
        <w:jc w:val="both"/>
        <w:rPr>
          <w:b w:val="0"/>
        </w:rPr>
      </w:pPr>
      <w:r>
        <w:rPr>
          <w:b w:val="0"/>
        </w:rPr>
        <w:t>Uz žokļtipa drupinātāja iekrautā granīta izmērs ir no 0 līdz 600 mm. Tālāk izvietotais konusveida drupinātājs sadala materiālu pēc formas un padod to uz šķirošanas iekārtu, no kuras pēc tam izvada trīs klasificētus gala produktus: 0-8 mm, 8-12 mm, 12-19 mm. Lielāki šķembu izmēri (19-45 mm) tiek ievadīti atpakaļ konusveida drupinātājā, izmantojot pārpalikušo šķembu atgriešanas sistēmu. Šī nepārtrauktā recirkulācija nodrošina, ka izejviela tiek pilnībā izmantota un produkta kvalitāte ir ļoti laba.</w:t>
      </w:r>
    </w:p>
    <w:p w14:paraId="2FCC7E71" w14:textId="2C6AFD6B" w:rsidR="002A4C65" w:rsidRPr="00C63989" w:rsidRDefault="002A4C65" w:rsidP="00855622">
      <w:pPr>
        <w:pStyle w:val="Absatzberschrift"/>
        <w:jc w:val="both"/>
      </w:pPr>
      <w:r>
        <w:t>Efektīvs un gudrs darba process, kas nodrošina augstu produktu kvalitāti</w:t>
      </w:r>
    </w:p>
    <w:p w14:paraId="531B8F43" w14:textId="5DBC99A2" w:rsidR="002A4C65" w:rsidRPr="00C63989" w:rsidRDefault="003F08A8" w:rsidP="00855622">
      <w:pPr>
        <w:pStyle w:val="Fotos"/>
        <w:jc w:val="both"/>
        <w:rPr>
          <w:rFonts w:asciiTheme="minorHAnsi" w:hAnsiTheme="minorHAnsi"/>
          <w:b w:val="0"/>
          <w:sz w:val="24"/>
        </w:rPr>
      </w:pPr>
      <w:r>
        <w:rPr>
          <w:b w:val="0"/>
        </w:rPr>
        <w:t>Viena no šo iekārtu sastāvu priekšrocībām ir viedā mašīnu sasaiste. Katra iekārta darbojas neatkarīgi viena no otras, un darbības traucējumu vai pārpildīšanās gadījumā tās nosūta signālus augšupējām vai lejupējām iekārtām. Šī automātiskā vadība nodrošina netraucētu procesu. Nepārtrauktās padeves sistēma (CFS) nodrošina, ka katra mašīna tiek noslogota tā, lai samazinātu nodilumu un maksimāli palielinātu ražošanas apjomu. “Automātiskā vadības sistēma nodrošina, ka visas deviņas mašīnas tiek vienmērīgi izmantotas. Būtībā mums nav nevēlamu mašīnu dīkstāvju,” stāsta “BK Group” rīkotājdirektors Braiens Tivari (</w:t>
      </w:r>
      <w:r>
        <w:rPr>
          <w:b w:val="0"/>
          <w:i/>
          <w:iCs/>
        </w:rPr>
        <w:t>Brian Tiwarie</w:t>
      </w:r>
      <w:r>
        <w:rPr>
          <w:b w:val="0"/>
        </w:rPr>
        <w:t xml:space="preserve">). “Turklāt galaprodukta kvalitāte mums ir izšķiroši svarīga, un </w:t>
      </w:r>
      <w:r>
        <w:rPr>
          <w:b w:val="0"/>
          <w:i/>
          <w:iCs/>
        </w:rPr>
        <w:t>Kleemann</w:t>
      </w:r>
      <w:r>
        <w:rPr>
          <w:b w:val="0"/>
        </w:rPr>
        <w:t xml:space="preserve"> iekārtas ļauj sasniegt augstāko kvalitāti.”</w:t>
      </w:r>
    </w:p>
    <w:p w14:paraId="6353F1DA" w14:textId="77777777" w:rsidR="002A4C65" w:rsidRPr="00C63989" w:rsidRDefault="002A4C65" w:rsidP="00855622">
      <w:pPr>
        <w:pStyle w:val="Absatzberschrift"/>
        <w:jc w:val="both"/>
      </w:pPr>
      <w:r>
        <w:t>Pieredze un uzticamība pārsteidz</w:t>
      </w:r>
    </w:p>
    <w:p w14:paraId="26722358" w14:textId="788604AB" w:rsidR="002A4C65" w:rsidRPr="00C63989" w:rsidRDefault="002A4C65" w:rsidP="00855622">
      <w:pPr>
        <w:pStyle w:val="Fotos"/>
        <w:jc w:val="both"/>
        <w:rPr>
          <w:b w:val="0"/>
        </w:rPr>
      </w:pPr>
      <w:r>
        <w:rPr>
          <w:b w:val="0"/>
        </w:rPr>
        <w:t xml:space="preserve">Pirms trim gadiem “BK Group” nolēma iegādāties pirmo </w:t>
      </w:r>
      <w:r>
        <w:rPr>
          <w:b w:val="0"/>
          <w:i/>
          <w:iCs/>
        </w:rPr>
        <w:t>Kleemann</w:t>
      </w:r>
      <w:r>
        <w:rPr>
          <w:b w:val="0"/>
        </w:rPr>
        <w:t xml:space="preserve"> iekārtu sastāvu. Pirms pieņemt lēmumu, viņi uzklausīja citu uzņēmumu pieredzi un apmeklēja </w:t>
      </w:r>
      <w:r>
        <w:rPr>
          <w:b w:val="0"/>
          <w:i/>
          <w:iCs/>
        </w:rPr>
        <w:t>Kleemann</w:t>
      </w:r>
      <w:r>
        <w:rPr>
          <w:b w:val="0"/>
        </w:rPr>
        <w:t xml:space="preserve"> rūpnīcu Gēpingenē. Turpmākajos gados tika uzstādīti vēl citi iekārtu sastāvi ar mērķi saražot divus miljonus tonnu dažādu materiālu gadā.</w:t>
      </w:r>
    </w:p>
    <w:p w14:paraId="03C2B712" w14:textId="167442AD" w:rsidR="002A4C65" w:rsidRPr="00C63989" w:rsidRDefault="002A4C65" w:rsidP="00855622">
      <w:pPr>
        <w:pStyle w:val="Fotos"/>
        <w:jc w:val="both"/>
        <w:rPr>
          <w:b w:val="0"/>
        </w:rPr>
      </w:pPr>
      <w:r>
        <w:rPr>
          <w:b w:val="0"/>
        </w:rPr>
        <w:t xml:space="preserve">Uzņēmums ir ļoti apmierināts ar produkta kvalitāti un zemo degvielas patēriņu. “Šajā vietā, kur tiešām viss ir laikietilpīgi jāpārvadā pa ūdeni, lielās prasības pēc degvielas un iepirkto rezerves daļu transportēšana rada papildu izmaksas. Attiecībā uz šiem diviem aspektiem mēs esam ļoti apmierināti ar </w:t>
      </w:r>
      <w:r>
        <w:rPr>
          <w:b w:val="0"/>
          <w:i/>
          <w:iCs/>
        </w:rPr>
        <w:t>Kleemann</w:t>
      </w:r>
      <w:r>
        <w:rPr>
          <w:b w:val="0"/>
        </w:rPr>
        <w:t xml:space="preserve"> iekārtām,” saka izpilddirektors. Uzņēmums </w:t>
      </w:r>
      <w:r>
        <w:rPr>
          <w:b w:val="0"/>
          <w:i/>
          <w:iCs/>
        </w:rPr>
        <w:t>Kleemann</w:t>
      </w:r>
      <w:r>
        <w:rPr>
          <w:b w:val="0"/>
        </w:rPr>
        <w:t xml:space="preserve"> un reģionālais </w:t>
      </w:r>
      <w:r>
        <w:rPr>
          <w:b w:val="0"/>
          <w:i/>
          <w:iCs/>
        </w:rPr>
        <w:t>Wirtgen Group</w:t>
      </w:r>
      <w:r>
        <w:rPr>
          <w:b w:val="0"/>
        </w:rPr>
        <w:t xml:space="preserve"> dīleris “Resansil” sniedz atbalstu ar uzticamu apkalpošanu, neraugoties uz sarežģīto pieejamību.</w:t>
      </w:r>
    </w:p>
    <w:p w14:paraId="0178FD4A" w14:textId="77777777" w:rsidR="002A4C65" w:rsidRPr="00C63989" w:rsidRDefault="002A4C65" w:rsidP="009946CF">
      <w:pPr>
        <w:pStyle w:val="Fotos"/>
        <w:jc w:val="both"/>
        <w:rPr>
          <w:rFonts w:asciiTheme="minorHAnsi" w:hAnsiTheme="minorHAnsi"/>
          <w:b w:val="0"/>
          <w:sz w:val="24"/>
        </w:rPr>
      </w:pPr>
    </w:p>
    <w:p w14:paraId="1999A2E1" w14:textId="77777777" w:rsidR="002A4C65" w:rsidRDefault="002A4C65" w:rsidP="002A4C65">
      <w:pPr>
        <w:pStyle w:val="Absatzberschrift"/>
      </w:pPr>
      <w:r>
        <w:lastRenderedPageBreak/>
        <w:t>Fakti un skaitļi:</w:t>
      </w:r>
    </w:p>
    <w:p w14:paraId="02E5B2A1" w14:textId="77777777" w:rsidR="00855622" w:rsidRPr="00855622" w:rsidRDefault="00855622" w:rsidP="00855622">
      <w:pPr>
        <w:pStyle w:val="Standardabsatz"/>
      </w:pPr>
    </w:p>
    <w:p w14:paraId="360A3E8C" w14:textId="451DBE11" w:rsidR="002A4C65" w:rsidRPr="00C63989" w:rsidRDefault="002A4C65" w:rsidP="00C63989">
      <w:pPr>
        <w:pStyle w:val="Fotos"/>
        <w:tabs>
          <w:tab w:val="left" w:pos="1134"/>
          <w:tab w:val="left" w:pos="2268"/>
        </w:tabs>
        <w:rPr>
          <w:b w:val="0"/>
        </w:rPr>
      </w:pPr>
      <w:r>
        <w:rPr>
          <w:b w:val="0"/>
        </w:rPr>
        <w:t xml:space="preserve">Padeves materiāls: </w:t>
      </w:r>
      <w:r>
        <w:rPr>
          <w:b w:val="0"/>
        </w:rPr>
        <w:tab/>
        <w:t>Granīts</w:t>
      </w:r>
    </w:p>
    <w:p w14:paraId="420E57AA" w14:textId="21116E91" w:rsidR="002A4C65" w:rsidRPr="00C63989" w:rsidRDefault="002A4C65" w:rsidP="00C63989">
      <w:pPr>
        <w:pStyle w:val="Fotos"/>
        <w:tabs>
          <w:tab w:val="left" w:pos="1134"/>
          <w:tab w:val="left" w:pos="2268"/>
        </w:tabs>
        <w:rPr>
          <w:b w:val="0"/>
        </w:rPr>
      </w:pPr>
      <w:r>
        <w:rPr>
          <w:b w:val="0"/>
        </w:rPr>
        <w:t xml:space="preserve">Padeves materiāla izmērs: </w:t>
      </w:r>
      <w:r>
        <w:rPr>
          <w:b w:val="0"/>
        </w:rPr>
        <w:tab/>
        <w:t>0 - 600 mm</w:t>
      </w:r>
    </w:p>
    <w:p w14:paraId="3B45EBFA" w14:textId="34CB62BB" w:rsidR="002A4C65" w:rsidRPr="00C63989" w:rsidRDefault="002A4C65" w:rsidP="00C63989">
      <w:pPr>
        <w:pStyle w:val="Fotos"/>
        <w:tabs>
          <w:tab w:val="left" w:pos="1134"/>
          <w:tab w:val="left" w:pos="2268"/>
        </w:tabs>
        <w:rPr>
          <w:b w:val="0"/>
        </w:rPr>
      </w:pPr>
      <w:r>
        <w:rPr>
          <w:b w:val="0"/>
        </w:rPr>
        <w:t xml:space="preserve">Galaprodukts: </w:t>
      </w:r>
      <w:r>
        <w:rPr>
          <w:b w:val="0"/>
        </w:rPr>
        <w:tab/>
        <w:t>0-8 mm, 8-12 mm, 12-19 mm</w:t>
      </w:r>
    </w:p>
    <w:p w14:paraId="047A99C9" w14:textId="218BAB9A" w:rsidR="002A4C65" w:rsidRPr="00C63989" w:rsidRDefault="002A4C65" w:rsidP="00C63989">
      <w:pPr>
        <w:pStyle w:val="Fotos"/>
        <w:tabs>
          <w:tab w:val="left" w:pos="2268"/>
        </w:tabs>
        <w:ind w:left="2268" w:hanging="2268"/>
        <w:rPr>
          <w:b w:val="0"/>
        </w:rPr>
      </w:pPr>
      <w:r>
        <w:rPr>
          <w:b w:val="0"/>
        </w:rPr>
        <w:t xml:space="preserve">Produkcijas ražošana: </w:t>
      </w:r>
      <w:r>
        <w:rPr>
          <w:b w:val="0"/>
        </w:rPr>
        <w:tab/>
        <w:t xml:space="preserve">Līdz 220 t/ stundā uz iekārtu sastāvu, </w:t>
      </w:r>
      <w:r>
        <w:rPr>
          <w:b w:val="0"/>
        </w:rPr>
        <w:cr/>
      </w:r>
      <w:r>
        <w:rPr>
          <w:b w:val="0"/>
        </w:rPr>
        <w:br/>
        <w:t>kopā: aptuveni 5000 - 7000 t/dienā (10 stundas dienā).</w:t>
      </w:r>
    </w:p>
    <w:p w14:paraId="06381D42" w14:textId="34624FD3" w:rsidR="002A4C65" w:rsidRPr="00C63989" w:rsidRDefault="002A4C65" w:rsidP="007C2FEE">
      <w:pPr>
        <w:pStyle w:val="Standardabsatz"/>
      </w:pPr>
    </w:p>
    <w:p w14:paraId="3A9D237A" w14:textId="6C861301" w:rsidR="00A12EE2" w:rsidRPr="00C63989" w:rsidRDefault="00A12EE2">
      <w:pPr>
        <w:rPr>
          <w:rFonts w:eastAsiaTheme="minorHAnsi" w:cstheme="minorBidi"/>
          <w:sz w:val="22"/>
          <w:szCs w:val="24"/>
        </w:rPr>
      </w:pPr>
      <w:r>
        <w:br w:type="page"/>
      </w:r>
    </w:p>
    <w:p w14:paraId="64ABBB85" w14:textId="263C2695" w:rsidR="007C2FEE" w:rsidRPr="00C63989" w:rsidRDefault="007C2FEE" w:rsidP="00BC487A">
      <w:pPr>
        <w:rPr>
          <w:b/>
          <w:bCs/>
          <w:sz w:val="22"/>
          <w:szCs w:val="22"/>
        </w:rPr>
      </w:pPr>
      <w:r>
        <w:rPr>
          <w:b/>
          <w:sz w:val="22"/>
        </w:rPr>
        <w:lastRenderedPageBreak/>
        <w:t>Attēli:</w:t>
      </w:r>
    </w:p>
    <w:p w14:paraId="06345839" w14:textId="1CB2BE12" w:rsidR="00BC487A" w:rsidRPr="00C63989" w:rsidRDefault="00BC487A" w:rsidP="00BC487A">
      <w:pPr>
        <w:rPr>
          <w:rFonts w:eastAsiaTheme="minorHAnsi" w:cstheme="minorBidi"/>
          <w:b/>
          <w:sz w:val="22"/>
          <w:szCs w:val="24"/>
        </w:rPr>
      </w:pPr>
    </w:p>
    <w:p w14:paraId="14A67DC3" w14:textId="77777777" w:rsidR="002A4C65" w:rsidRPr="00C63989" w:rsidRDefault="002A4C65" w:rsidP="002A4C65">
      <w:pPr>
        <w:pStyle w:val="Fotos"/>
      </w:pPr>
      <w:r>
        <w:rPr>
          <w:noProof/>
        </w:rPr>
        <w:drawing>
          <wp:inline distT="0" distB="0" distL="0" distR="0" wp14:anchorId="7FDEBBA4" wp14:editId="0A833191">
            <wp:extent cx="2806390" cy="1524000"/>
            <wp:effectExtent l="0" t="0" r="0" b="0"/>
            <wp:docPr id="15466868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07447" cy="1524574"/>
                    </a:xfrm>
                    <a:prstGeom prst="rect">
                      <a:avLst/>
                    </a:prstGeom>
                    <a:noFill/>
                    <a:ln>
                      <a:noFill/>
                    </a:ln>
                  </pic:spPr>
                </pic:pic>
              </a:graphicData>
            </a:graphic>
          </wp:inline>
        </w:drawing>
      </w:r>
    </w:p>
    <w:p w14:paraId="52335697" w14:textId="00F4F060" w:rsidR="002A4C65" w:rsidRDefault="00855622" w:rsidP="002A4C65">
      <w:pPr>
        <w:pStyle w:val="Fotos"/>
        <w:rPr>
          <w:b w:val="0"/>
          <w:bCs/>
          <w:sz w:val="20"/>
        </w:rPr>
      </w:pPr>
      <w:r>
        <w:rPr>
          <w:sz w:val="20"/>
        </w:rPr>
        <w:t>KL_PRO-Line_Guyana_PR</w:t>
      </w:r>
      <w:r>
        <w:rPr>
          <w:b w:val="0"/>
          <w:sz w:val="20"/>
        </w:rPr>
        <w:br/>
        <w:t xml:space="preserve">Viens no trim iekārtu kompleksiem, kas apstrādā granītu karjerā - kas sastāv no </w:t>
      </w:r>
      <w:r>
        <w:rPr>
          <w:b w:val="0"/>
          <w:i/>
          <w:iCs/>
          <w:sz w:val="20"/>
        </w:rPr>
        <w:t>Kleemann</w:t>
      </w:r>
      <w:r>
        <w:rPr>
          <w:b w:val="0"/>
          <w:sz w:val="20"/>
        </w:rPr>
        <w:t xml:space="preserve"> žokļtipa drupinātāja, konusveida drupinātāja un klasificējošā sieta.</w:t>
      </w:r>
    </w:p>
    <w:p w14:paraId="39D5F152" w14:textId="77777777" w:rsidR="00855622" w:rsidRPr="00C63989" w:rsidRDefault="00855622" w:rsidP="002A4C65">
      <w:pPr>
        <w:pStyle w:val="Fotos"/>
        <w:rPr>
          <w:b w:val="0"/>
          <w:bCs/>
          <w:sz w:val="20"/>
        </w:rPr>
      </w:pPr>
    </w:p>
    <w:p w14:paraId="61A981A1" w14:textId="77777777" w:rsidR="002A4C65" w:rsidRPr="00C63989" w:rsidRDefault="002A4C65" w:rsidP="002A4C65">
      <w:pPr>
        <w:pStyle w:val="Fotos"/>
        <w:rPr>
          <w:b w:val="0"/>
          <w:color w:val="000000"/>
          <w:sz w:val="20"/>
          <w:szCs w:val="20"/>
        </w:rPr>
      </w:pPr>
      <w:r>
        <w:rPr>
          <w:b w:val="0"/>
          <w:noProof/>
          <w:color w:val="000000"/>
          <w:sz w:val="20"/>
        </w:rPr>
        <w:drawing>
          <wp:inline distT="0" distB="0" distL="0" distR="0" wp14:anchorId="660ECA5A" wp14:editId="7204F36C">
            <wp:extent cx="3019425" cy="1699676"/>
            <wp:effectExtent l="0" t="0" r="0" b="0"/>
            <wp:docPr id="296927233"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031812" cy="1706649"/>
                    </a:xfrm>
                    <a:prstGeom prst="rect">
                      <a:avLst/>
                    </a:prstGeom>
                    <a:noFill/>
                    <a:ln>
                      <a:noFill/>
                    </a:ln>
                  </pic:spPr>
                </pic:pic>
              </a:graphicData>
            </a:graphic>
          </wp:inline>
        </w:drawing>
      </w:r>
    </w:p>
    <w:p w14:paraId="3EDEDA1A" w14:textId="0ED9A871" w:rsidR="002A4C65" w:rsidRDefault="00855622" w:rsidP="002A4C65">
      <w:pPr>
        <w:pStyle w:val="Fotos"/>
        <w:rPr>
          <w:b w:val="0"/>
          <w:bCs/>
          <w:sz w:val="20"/>
        </w:rPr>
      </w:pPr>
      <w:r>
        <w:rPr>
          <w:sz w:val="20"/>
        </w:rPr>
        <w:t>KL_PRO-Line_Guyana_PR_1</w:t>
      </w:r>
      <w:r>
        <w:rPr>
          <w:b w:val="0"/>
          <w:sz w:val="20"/>
        </w:rPr>
        <w:br/>
      </w:r>
      <w:r>
        <w:rPr>
          <w:b w:val="0"/>
          <w:i/>
          <w:iCs/>
          <w:sz w:val="20"/>
        </w:rPr>
        <w:t>Kleemann</w:t>
      </w:r>
      <w:r>
        <w:rPr>
          <w:b w:val="0"/>
          <w:sz w:val="20"/>
        </w:rPr>
        <w:t xml:space="preserve"> iekārtas nonāca Gajānas džungļos pa Mazaruni upi.</w:t>
      </w:r>
    </w:p>
    <w:p w14:paraId="0D04A7BF" w14:textId="77777777" w:rsidR="002A4C65" w:rsidRPr="00C63989" w:rsidRDefault="002A4C65" w:rsidP="002A4C65">
      <w:pPr>
        <w:pStyle w:val="Fotos"/>
        <w:rPr>
          <w:b w:val="0"/>
          <w:color w:val="000000"/>
          <w:sz w:val="20"/>
          <w:szCs w:val="20"/>
        </w:rPr>
      </w:pPr>
    </w:p>
    <w:p w14:paraId="06A40702" w14:textId="77777777" w:rsidR="002A4C65" w:rsidRPr="00C63989" w:rsidRDefault="002A4C65" w:rsidP="002A4C65">
      <w:pPr>
        <w:pStyle w:val="Fotos"/>
      </w:pPr>
      <w:r>
        <w:rPr>
          <w:noProof/>
        </w:rPr>
        <w:drawing>
          <wp:inline distT="0" distB="0" distL="0" distR="0" wp14:anchorId="718DB9D5" wp14:editId="3CBF7F74">
            <wp:extent cx="2992942" cy="1714500"/>
            <wp:effectExtent l="0" t="0" r="0" b="0"/>
            <wp:docPr id="1530644710"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999606" cy="1718318"/>
                    </a:xfrm>
                    <a:prstGeom prst="rect">
                      <a:avLst/>
                    </a:prstGeom>
                    <a:noFill/>
                    <a:ln>
                      <a:noFill/>
                    </a:ln>
                  </pic:spPr>
                </pic:pic>
              </a:graphicData>
            </a:graphic>
          </wp:inline>
        </w:drawing>
      </w:r>
    </w:p>
    <w:p w14:paraId="4631A4E2" w14:textId="4F1FC2F4" w:rsidR="002A4C65" w:rsidRPr="00C63989" w:rsidRDefault="00855622" w:rsidP="002A4C65">
      <w:pPr>
        <w:pStyle w:val="Fotos"/>
        <w:rPr>
          <w:b w:val="0"/>
          <w:color w:val="000000"/>
          <w:sz w:val="20"/>
          <w:szCs w:val="20"/>
        </w:rPr>
      </w:pPr>
      <w:r>
        <w:rPr>
          <w:sz w:val="20"/>
        </w:rPr>
        <w:t>KL_PRO-Line_Guyana_PR_2</w:t>
      </w:r>
      <w:r>
        <w:rPr>
          <w:b w:val="0"/>
          <w:sz w:val="20"/>
        </w:rPr>
        <w:br/>
        <w:t>Ar vienu iekārtu sastāvu tiek radīti trīs klasificēti galaprodukti.</w:t>
      </w:r>
    </w:p>
    <w:p w14:paraId="65747F0D" w14:textId="798F4C9D" w:rsidR="002A4C65" w:rsidRPr="00C63989" w:rsidRDefault="002A4C65" w:rsidP="002A4C65">
      <w:pPr>
        <w:pStyle w:val="Fotos"/>
        <w:rPr>
          <w:b w:val="0"/>
          <w:color w:val="000000"/>
          <w:sz w:val="20"/>
          <w:szCs w:val="20"/>
        </w:rPr>
      </w:pPr>
    </w:p>
    <w:p w14:paraId="49294C0D" w14:textId="77777777" w:rsidR="00855622" w:rsidRDefault="00855622" w:rsidP="002A4C65">
      <w:pPr>
        <w:pStyle w:val="Fotos"/>
        <w:rPr>
          <w:b w:val="0"/>
          <w:color w:val="000000"/>
          <w:sz w:val="20"/>
          <w:szCs w:val="20"/>
        </w:rPr>
      </w:pPr>
    </w:p>
    <w:p w14:paraId="38C89D41" w14:textId="77777777" w:rsidR="00855622" w:rsidRPr="00C63989" w:rsidRDefault="00855622" w:rsidP="00855622">
      <w:pPr>
        <w:pStyle w:val="Fotos"/>
      </w:pPr>
      <w:r>
        <w:rPr>
          <w:b w:val="0"/>
          <w:noProof/>
        </w:rPr>
        <w:lastRenderedPageBreak/>
        <w:drawing>
          <wp:inline distT="0" distB="0" distL="0" distR="0" wp14:anchorId="21A4EE41" wp14:editId="6A873813">
            <wp:extent cx="3019425" cy="1701858"/>
            <wp:effectExtent l="0" t="0" r="0" b="0"/>
            <wp:docPr id="17554229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3024263" cy="1704585"/>
                    </a:xfrm>
                    <a:prstGeom prst="rect">
                      <a:avLst/>
                    </a:prstGeom>
                    <a:noFill/>
                    <a:ln>
                      <a:noFill/>
                    </a:ln>
                  </pic:spPr>
                </pic:pic>
              </a:graphicData>
            </a:graphic>
          </wp:inline>
        </w:drawing>
      </w:r>
    </w:p>
    <w:p w14:paraId="0345A3AE" w14:textId="665D681A" w:rsidR="00855622" w:rsidRPr="00855622" w:rsidRDefault="00855622" w:rsidP="00855622">
      <w:pPr>
        <w:pStyle w:val="Fotos"/>
        <w:rPr>
          <w:b w:val="0"/>
          <w:bCs/>
          <w:sz w:val="20"/>
          <w:szCs w:val="20"/>
        </w:rPr>
      </w:pPr>
      <w:r>
        <w:rPr>
          <w:sz w:val="20"/>
        </w:rPr>
        <w:t>KL_PRO-Line_Guyana_PR_3</w:t>
      </w:r>
      <w:r>
        <w:rPr>
          <w:b w:val="0"/>
          <w:sz w:val="20"/>
        </w:rPr>
        <w:br/>
        <w:t xml:space="preserve">“BK Group” izpilddirektors Braiens Tivari ir īpaši apmierināts ar </w:t>
      </w:r>
      <w:r>
        <w:rPr>
          <w:b w:val="0"/>
          <w:i/>
          <w:iCs/>
          <w:sz w:val="20"/>
        </w:rPr>
        <w:t>Kleemann</w:t>
      </w:r>
      <w:r>
        <w:rPr>
          <w:b w:val="0"/>
          <w:sz w:val="20"/>
        </w:rPr>
        <w:t xml:space="preserve"> iekārtu augsto gala produkta kvalitāti.</w:t>
      </w:r>
    </w:p>
    <w:p w14:paraId="0ECA2AC5" w14:textId="77777777" w:rsidR="002A4C65" w:rsidRPr="00C63989" w:rsidRDefault="002A4C65" w:rsidP="002A4C65">
      <w:pPr>
        <w:pStyle w:val="Fotos"/>
        <w:rPr>
          <w:b w:val="0"/>
          <w:color w:val="000000"/>
          <w:sz w:val="20"/>
          <w:szCs w:val="20"/>
        </w:rPr>
      </w:pPr>
    </w:p>
    <w:p w14:paraId="67E83AFA" w14:textId="6DF33779" w:rsidR="00980313" w:rsidRPr="00C63989" w:rsidRDefault="00714D6B" w:rsidP="00A96B2E">
      <w:pPr>
        <w:pStyle w:val="Note"/>
      </w:pPr>
      <w:r>
        <w:t>Piezīme. Šie fotoattēli nodrošina tikai priekšskatījumu. Drukāšanai publikācijās, lūdzu, izmantojiet fotoattēlus ar 300 dpi izšķirtspēju, kas pieejami pievienotajās lejupielādē.</w:t>
      </w:r>
    </w:p>
    <w:p w14:paraId="717825D0" w14:textId="4B1B0DAB" w:rsidR="00B409DF" w:rsidRPr="00C63989" w:rsidRDefault="00B409DF" w:rsidP="00B409DF">
      <w:pPr>
        <w:pStyle w:val="Absatzberschrift"/>
        <w:rPr>
          <w:iCs/>
        </w:rPr>
      </w:pPr>
      <w:r>
        <w:t>Papildu informācija ir pieejama:</w:t>
      </w:r>
    </w:p>
    <w:p w14:paraId="294F8CA8" w14:textId="77777777" w:rsidR="00B409DF" w:rsidRPr="00C63989" w:rsidRDefault="00B409DF" w:rsidP="00B409DF">
      <w:pPr>
        <w:pStyle w:val="Absatzberschrift"/>
      </w:pPr>
    </w:p>
    <w:p w14:paraId="6BD3D8AD" w14:textId="77777777" w:rsidR="00B409DF" w:rsidRPr="00C63989" w:rsidRDefault="00B409DF" w:rsidP="00B409DF">
      <w:pPr>
        <w:pStyle w:val="Absatzberschrift"/>
        <w:rPr>
          <w:b w:val="0"/>
          <w:bCs/>
          <w:szCs w:val="22"/>
        </w:rPr>
      </w:pPr>
      <w:r>
        <w:rPr>
          <w:b w:val="0"/>
        </w:rPr>
        <w:t>WIRTGEN GROUP</w:t>
      </w:r>
    </w:p>
    <w:p w14:paraId="392C6846" w14:textId="77777777" w:rsidR="00B409DF" w:rsidRPr="00C63989" w:rsidRDefault="00B409DF" w:rsidP="00B409DF">
      <w:pPr>
        <w:pStyle w:val="Fuzeile1"/>
      </w:pPr>
      <w:r>
        <w:t>Sabiedrisko attiecību departaments</w:t>
      </w:r>
    </w:p>
    <w:p w14:paraId="77A90FFB" w14:textId="77777777" w:rsidR="00B409DF" w:rsidRPr="00C63989" w:rsidRDefault="00B409DF" w:rsidP="00B409DF">
      <w:pPr>
        <w:pStyle w:val="Fuzeile1"/>
      </w:pPr>
      <w:r>
        <w:t>Reinhard-Wirtgen-Straße 2</w:t>
      </w:r>
    </w:p>
    <w:p w14:paraId="2BD7061F" w14:textId="77777777" w:rsidR="00B409DF" w:rsidRPr="00C63989" w:rsidRDefault="00B409DF" w:rsidP="00B409DF">
      <w:pPr>
        <w:pStyle w:val="Fuzeile1"/>
      </w:pPr>
      <w:r>
        <w:t>53578 Vindhāgena</w:t>
      </w:r>
    </w:p>
    <w:p w14:paraId="7312A980" w14:textId="77777777" w:rsidR="00B409DF" w:rsidRPr="00C63989" w:rsidRDefault="00B409DF" w:rsidP="00B409DF">
      <w:pPr>
        <w:pStyle w:val="Fuzeile1"/>
      </w:pPr>
      <w:r>
        <w:t>Vācija</w:t>
      </w:r>
    </w:p>
    <w:p w14:paraId="2DFD9654" w14:textId="77777777" w:rsidR="00B409DF" w:rsidRPr="00C63989" w:rsidRDefault="00B409DF" w:rsidP="00B409DF">
      <w:pPr>
        <w:pStyle w:val="Fuzeile1"/>
      </w:pPr>
    </w:p>
    <w:p w14:paraId="747CCDAF" w14:textId="3110AFBC" w:rsidR="00B409DF" w:rsidRPr="00C63989" w:rsidRDefault="00B409DF" w:rsidP="00B409DF">
      <w:pPr>
        <w:pStyle w:val="Fuzeile1"/>
        <w:rPr>
          <w:rFonts w:ascii="Times New Roman" w:hAnsi="Times New Roman" w:cs="Times New Roman"/>
        </w:rPr>
      </w:pPr>
      <w:r>
        <w:t>Tālrunis: +49 (0) 2645 131 – 1966</w:t>
      </w:r>
    </w:p>
    <w:p w14:paraId="72EBA31D" w14:textId="77777777" w:rsidR="00B409DF" w:rsidRPr="00C63989" w:rsidRDefault="00B409DF" w:rsidP="00B409DF">
      <w:pPr>
        <w:pStyle w:val="Fuzeile1"/>
      </w:pPr>
      <w:r>
        <w:t>Fakss: +49 (0) 2645 131 – 499</w:t>
      </w:r>
    </w:p>
    <w:p w14:paraId="54DD8925" w14:textId="44F25056" w:rsidR="00B409DF" w:rsidRPr="00C63989" w:rsidRDefault="00B409DF" w:rsidP="00B409DF">
      <w:pPr>
        <w:pStyle w:val="Fuzeile1"/>
      </w:pPr>
      <w:r>
        <w:t>E-pasts: PR@wirtgen-group.com</w:t>
      </w:r>
    </w:p>
    <w:p w14:paraId="11BA6AC4" w14:textId="77777777" w:rsidR="00B409DF" w:rsidRPr="008124BC" w:rsidRDefault="00B409DF" w:rsidP="00B409DF">
      <w:pPr>
        <w:pStyle w:val="Fuzeile1"/>
      </w:pPr>
      <w:r>
        <w:t>www.wirtgen-group.com</w:t>
      </w:r>
    </w:p>
    <w:p w14:paraId="3D604A55" w14:textId="179BBC00" w:rsidR="00F048D4" w:rsidRPr="00C63989" w:rsidRDefault="00F048D4" w:rsidP="00F74540">
      <w:pPr>
        <w:pStyle w:val="Fuzeile1"/>
      </w:pPr>
    </w:p>
    <w:sectPr w:rsidR="00F048D4" w:rsidRPr="00C63989"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6B78A" w14:textId="77777777" w:rsidR="00024B94" w:rsidRDefault="00024B94" w:rsidP="00E55534">
      <w:r>
        <w:separator/>
      </w:r>
    </w:p>
  </w:endnote>
  <w:endnote w:type="continuationSeparator" w:id="0">
    <w:p w14:paraId="05AFD907" w14:textId="77777777" w:rsidR="00024B94" w:rsidRDefault="00024B9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fldChar w:fldCharType="begin"/>
          </w:r>
          <w:r>
            <w:instrText xml:space="preserve"> PAGE \# "00"</w:instrText>
          </w:r>
          <w:r>
            <w:fldChar w:fldCharType="separate"/>
          </w:r>
          <w:r>
            <w:t>02</w:t>
          </w:r>
          <w:r>
            <w:fldChar w:fldCharType="end"/>
          </w:r>
        </w:p>
      </w:tc>
    </w:tr>
  </w:tbl>
  <w:p w14:paraId="7CF7D2C8" w14:textId="77777777" w:rsidR="00533132" w:rsidRDefault="00BD5391">
    <w:pPr>
      <w:pStyle w:val="Footer"/>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rPr>
            <w:t>WIRTGEN GmbH</w:t>
          </w:r>
          <w:r>
            <w:t xml:space="preserve"> · Reinhard-Wirtgen-Str. 2 · D-53578 Vindhāgena· T: +49 26 45 / 131 0</w:t>
          </w:r>
        </w:p>
      </w:tc>
    </w:tr>
  </w:tbl>
  <w:p w14:paraId="732BEB33" w14:textId="77777777" w:rsidR="00533132" w:rsidRDefault="00BD5391">
    <w:pPr>
      <w:pStyle w:val="Footer"/>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0F2CB" w14:textId="77777777" w:rsidR="00024B94" w:rsidRDefault="00024B94" w:rsidP="00E55534">
      <w:r>
        <w:separator/>
      </w:r>
    </w:p>
  </w:footnote>
  <w:footnote w:type="continuationSeparator" w:id="0">
    <w:p w14:paraId="398ACC06" w14:textId="77777777" w:rsidR="00024B94" w:rsidRDefault="00024B9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Header"/>
    </w:pPr>
    <w:r>
      <w:rPr>
        <w:noProof/>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hAnsi="Calibri"/>
                              <w:color w:val="FF0000"/>
                              <w:sz w:val="20"/>
                            </w:rPr>
                            <w:t>Iekšējai lietošanai</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bidi w:val="0"/>
                      <w:rPr>
                        <w:noProof/>
                        <w:color w:val="FF0000"/>
                        <w:sz w:val="20"/>
                        <w:szCs w:val="20"/>
                        <w:rFonts w:ascii="Calibri" w:eastAsia="Calibri" w:hAnsi="Calibri" w:cs="Calibri"/>
                      </w:rPr>
                    </w:pPr>
                    <w:r>
                      <w:rPr>
                        <w:color w:val="FF0000"/>
                        <w:sz w:val="20"/>
                        <w:rFonts w:ascii="Calibri" w:hAnsi="Calibri"/>
                      </w:rPr>
                      <w:t xml:space="preserve">Iekšējai lietošanai</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Header"/>
    </w:pPr>
    <w:r>
      <w:rPr>
        <w:noProof/>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98177AB" w:rsidR="00615CDA" w:rsidRPr="00615CDA" w:rsidRDefault="00CD2432">
                          <w:pPr>
                            <w:rPr>
                              <w:rFonts w:ascii="Calibri" w:eastAsia="Calibri" w:hAnsi="Calibri" w:cs="Calibri"/>
                              <w:noProof/>
                              <w:color w:val="FF0000"/>
                              <w:sz w:val="20"/>
                              <w:szCs w:val="20"/>
                            </w:rPr>
                          </w:pPr>
                          <w:r>
                            <w:rPr>
                              <w:rFonts w:ascii="Calibri" w:hAnsi="Calibri"/>
                              <w:color w:val="FF0000"/>
                              <w:sz w:val="20"/>
                            </w:rPr>
                            <w:t>Publiska pieejamība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698177AB" w:rsidR="00615CDA" w:rsidRPr="00615CDA" w:rsidRDefault="00CD2432">
                    <w:pPr>
                      <w:bidi w:val="0"/>
                      <w:rPr>
                        <w:noProof/>
                        <w:color w:val="FF0000"/>
                        <w:sz w:val="20"/>
                        <w:szCs w:val="20"/>
                        <w:rFonts w:ascii="Calibri" w:eastAsia="Calibri" w:hAnsi="Calibri" w:cs="Calibri"/>
                      </w:rPr>
                    </w:pPr>
                    <w:r>
                      <w:rPr>
                        <w:color w:val="FF0000"/>
                        <w:sz w:val="20"/>
                        <w:rFonts w:ascii="Calibri" w:hAnsi="Calibri"/>
                      </w:rPr>
                      <w:t xml:space="preserve">Publiska pieejamība</w:t>
                    </w:r>
                  </w:p>
                </w:txbxContent>
              </v:textbox>
              <w10:wrap type="square" anchorx="margin"/>
            </v:shape>
          </w:pict>
        </mc:Fallback>
      </mc:AlternateContent>
    </w:r>
    <w:r>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Header"/>
    </w:pPr>
    <w:r>
      <w:rPr>
        <w:noProof/>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hAnsi="Calibri"/>
                              <w:color w:val="FF0000"/>
                              <w:sz w:val="20"/>
                            </w:rPr>
                            <w:t>Iekšējai lietošanai</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bidi w:val="0"/>
                      <w:rPr>
                        <w:noProof/>
                        <w:color w:val="FF0000"/>
                        <w:sz w:val="20"/>
                        <w:szCs w:val="20"/>
                        <w:rFonts w:ascii="Calibri" w:eastAsia="Calibri" w:hAnsi="Calibri" w:cs="Calibri"/>
                      </w:rPr>
                    </w:pPr>
                    <w:r>
                      <w:rPr>
                        <w:color w:val="FF0000"/>
                        <w:sz w:val="20"/>
                        <w:rFonts w:ascii="Calibri" w:hAnsi="Calibri"/>
                      </w:rPr>
                      <w:t xml:space="preserve">Iekšējai lietošanai</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ttēls 1763497763" o:spid="_x0000_i1156" type="#_x0000_t75" style="width:1500pt;height:1500pt;visibility:visible;mso-wrap-style:square" o:bullet="t">
        <v:imagedata r:id="rId1" o:title=""/>
      </v:shape>
    </w:pict>
  </w:numPicBullet>
  <w:numPicBullet w:numPicBulletId="1">
    <w:pict>
      <v:shape id="Attēls 685532750" o:spid="_x0000_i1157" type="#_x0000_t75" style="width:7.2pt;height:7.2pt;visibility:visible;mso-wrap-style:square" o:bullet="t">
        <v:imagedata r:id="rId2" o:title=""/>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2D33A7B"/>
    <w:multiLevelType w:val="hybridMultilevel"/>
    <w:tmpl w:val="72988F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93097316">
    <w:abstractNumId w:val="11"/>
  </w:num>
  <w:num w:numId="2" w16cid:durableId="144708931">
    <w:abstractNumId w:val="11"/>
  </w:num>
  <w:num w:numId="3" w16cid:durableId="1574196970">
    <w:abstractNumId w:val="11"/>
  </w:num>
  <w:num w:numId="4" w16cid:durableId="1654480869">
    <w:abstractNumId w:val="11"/>
  </w:num>
  <w:num w:numId="5" w16cid:durableId="175850926">
    <w:abstractNumId w:val="11"/>
  </w:num>
  <w:num w:numId="6" w16cid:durableId="247273671">
    <w:abstractNumId w:val="2"/>
  </w:num>
  <w:num w:numId="7" w16cid:durableId="1243832633">
    <w:abstractNumId w:val="2"/>
  </w:num>
  <w:num w:numId="8" w16cid:durableId="1589773817">
    <w:abstractNumId w:val="2"/>
  </w:num>
  <w:num w:numId="9" w16cid:durableId="322398889">
    <w:abstractNumId w:val="2"/>
  </w:num>
  <w:num w:numId="10" w16cid:durableId="819885436">
    <w:abstractNumId w:val="2"/>
  </w:num>
  <w:num w:numId="11" w16cid:durableId="728189803">
    <w:abstractNumId w:val="5"/>
  </w:num>
  <w:num w:numId="12" w16cid:durableId="727342369">
    <w:abstractNumId w:val="5"/>
  </w:num>
  <w:num w:numId="13" w16cid:durableId="5912500">
    <w:abstractNumId w:val="4"/>
  </w:num>
  <w:num w:numId="14" w16cid:durableId="559168560">
    <w:abstractNumId w:val="4"/>
  </w:num>
  <w:num w:numId="15" w16cid:durableId="1462379179">
    <w:abstractNumId w:val="4"/>
  </w:num>
  <w:num w:numId="16" w16cid:durableId="1457867505">
    <w:abstractNumId w:val="4"/>
  </w:num>
  <w:num w:numId="17" w16cid:durableId="857306461">
    <w:abstractNumId w:val="4"/>
  </w:num>
  <w:num w:numId="18" w16cid:durableId="2014795726">
    <w:abstractNumId w:val="1"/>
  </w:num>
  <w:num w:numId="19" w16cid:durableId="2093818338">
    <w:abstractNumId w:val="3"/>
  </w:num>
  <w:num w:numId="20" w16cid:durableId="1706129976">
    <w:abstractNumId w:val="9"/>
  </w:num>
  <w:num w:numId="21" w16cid:durableId="14851997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2909265">
    <w:abstractNumId w:val="0"/>
  </w:num>
  <w:num w:numId="23" w16cid:durableId="472687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38792273">
    <w:abstractNumId w:val="8"/>
  </w:num>
  <w:num w:numId="25" w16cid:durableId="20782835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48376971">
    <w:abstractNumId w:val="7"/>
  </w:num>
  <w:num w:numId="27" w16cid:durableId="1680428463">
    <w:abstractNumId w:val="10"/>
  </w:num>
  <w:num w:numId="28" w16cid:durableId="7556341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94"/>
    <w:rsid w:val="00024BFC"/>
    <w:rsid w:val="000278CB"/>
    <w:rsid w:val="0003421A"/>
    <w:rsid w:val="000401F1"/>
    <w:rsid w:val="00042106"/>
    <w:rsid w:val="0005285B"/>
    <w:rsid w:val="00055529"/>
    <w:rsid w:val="00056224"/>
    <w:rsid w:val="00062BC1"/>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75498"/>
    <w:rsid w:val="00282AFC"/>
    <w:rsid w:val="00286C15"/>
    <w:rsid w:val="0029634D"/>
    <w:rsid w:val="002A4C65"/>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08A8"/>
    <w:rsid w:val="003F3CA4"/>
    <w:rsid w:val="003F4E4E"/>
    <w:rsid w:val="003F57AB"/>
    <w:rsid w:val="00400FD9"/>
    <w:rsid w:val="004016F7"/>
    <w:rsid w:val="00403373"/>
    <w:rsid w:val="00406C81"/>
    <w:rsid w:val="00411941"/>
    <w:rsid w:val="00412545"/>
    <w:rsid w:val="00417237"/>
    <w:rsid w:val="00430BB0"/>
    <w:rsid w:val="004404AC"/>
    <w:rsid w:val="0046198E"/>
    <w:rsid w:val="00463368"/>
    <w:rsid w:val="00467F3C"/>
    <w:rsid w:val="0047498D"/>
    <w:rsid w:val="00476100"/>
    <w:rsid w:val="00487BFC"/>
    <w:rsid w:val="004A1833"/>
    <w:rsid w:val="004B3E60"/>
    <w:rsid w:val="004C1967"/>
    <w:rsid w:val="004D23D0"/>
    <w:rsid w:val="004D2BE0"/>
    <w:rsid w:val="004E0A77"/>
    <w:rsid w:val="004E61FD"/>
    <w:rsid w:val="004E6EF5"/>
    <w:rsid w:val="004E74CA"/>
    <w:rsid w:val="004F5D74"/>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5F5831"/>
    <w:rsid w:val="006063D4"/>
    <w:rsid w:val="00612D6C"/>
    <w:rsid w:val="00615CDA"/>
    <w:rsid w:val="00623B37"/>
    <w:rsid w:val="006330A2"/>
    <w:rsid w:val="00642EB6"/>
    <w:rsid w:val="006433E2"/>
    <w:rsid w:val="00651E5D"/>
    <w:rsid w:val="0066730B"/>
    <w:rsid w:val="00677F11"/>
    <w:rsid w:val="00682B1A"/>
    <w:rsid w:val="00690D7C"/>
    <w:rsid w:val="00690DFE"/>
    <w:rsid w:val="00691678"/>
    <w:rsid w:val="006A6097"/>
    <w:rsid w:val="006B1180"/>
    <w:rsid w:val="006B3EEC"/>
    <w:rsid w:val="006C0C87"/>
    <w:rsid w:val="006D7EAC"/>
    <w:rsid w:val="006E0104"/>
    <w:rsid w:val="006F7602"/>
    <w:rsid w:val="007100BC"/>
    <w:rsid w:val="00712D46"/>
    <w:rsid w:val="00712E0F"/>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124BC"/>
    <w:rsid w:val="00820315"/>
    <w:rsid w:val="00823073"/>
    <w:rsid w:val="0082316D"/>
    <w:rsid w:val="00832921"/>
    <w:rsid w:val="008334EC"/>
    <w:rsid w:val="00834472"/>
    <w:rsid w:val="00836A5D"/>
    <w:rsid w:val="00840119"/>
    <w:rsid w:val="008427F2"/>
    <w:rsid w:val="00843B45"/>
    <w:rsid w:val="0084571C"/>
    <w:rsid w:val="00855622"/>
    <w:rsid w:val="00862E90"/>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642"/>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946CF"/>
    <w:rsid w:val="009B17A9"/>
    <w:rsid w:val="009B211F"/>
    <w:rsid w:val="009B3F8C"/>
    <w:rsid w:val="009B7C05"/>
    <w:rsid w:val="009C2378"/>
    <w:rsid w:val="009C3ACF"/>
    <w:rsid w:val="009C5A77"/>
    <w:rsid w:val="009C5D99"/>
    <w:rsid w:val="009C6020"/>
    <w:rsid w:val="009C73BF"/>
    <w:rsid w:val="009D016F"/>
    <w:rsid w:val="009E251D"/>
    <w:rsid w:val="009F0ABD"/>
    <w:rsid w:val="009F10A8"/>
    <w:rsid w:val="009F715C"/>
    <w:rsid w:val="00A01ABA"/>
    <w:rsid w:val="00A02F49"/>
    <w:rsid w:val="00A12EE2"/>
    <w:rsid w:val="00A13C4A"/>
    <w:rsid w:val="00A171F4"/>
    <w:rsid w:val="00A1772D"/>
    <w:rsid w:val="00A177B2"/>
    <w:rsid w:val="00A22BD8"/>
    <w:rsid w:val="00A24EFC"/>
    <w:rsid w:val="00A27829"/>
    <w:rsid w:val="00A30886"/>
    <w:rsid w:val="00A46F1E"/>
    <w:rsid w:val="00A82395"/>
    <w:rsid w:val="00A9389A"/>
    <w:rsid w:val="00A955D9"/>
    <w:rsid w:val="00A96B2E"/>
    <w:rsid w:val="00A977CE"/>
    <w:rsid w:val="00AB52F9"/>
    <w:rsid w:val="00AC3138"/>
    <w:rsid w:val="00AC6F42"/>
    <w:rsid w:val="00AD131F"/>
    <w:rsid w:val="00AD32D5"/>
    <w:rsid w:val="00AD70E4"/>
    <w:rsid w:val="00AF3B3A"/>
    <w:rsid w:val="00AF4E8E"/>
    <w:rsid w:val="00AF4FED"/>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2B42"/>
    <w:rsid w:val="00C136DF"/>
    <w:rsid w:val="00C17501"/>
    <w:rsid w:val="00C232C2"/>
    <w:rsid w:val="00C301C0"/>
    <w:rsid w:val="00C40627"/>
    <w:rsid w:val="00C43EAF"/>
    <w:rsid w:val="00C457C3"/>
    <w:rsid w:val="00C63989"/>
    <w:rsid w:val="00C644CA"/>
    <w:rsid w:val="00C658FC"/>
    <w:rsid w:val="00C73005"/>
    <w:rsid w:val="00C77237"/>
    <w:rsid w:val="00C84FDC"/>
    <w:rsid w:val="00C85E18"/>
    <w:rsid w:val="00C96E9F"/>
    <w:rsid w:val="00CA35E3"/>
    <w:rsid w:val="00CA4A09"/>
    <w:rsid w:val="00CA4F06"/>
    <w:rsid w:val="00CB43CE"/>
    <w:rsid w:val="00CC5A63"/>
    <w:rsid w:val="00CC787C"/>
    <w:rsid w:val="00CD2432"/>
    <w:rsid w:val="00CF36C9"/>
    <w:rsid w:val="00D00EC4"/>
    <w:rsid w:val="00D079FA"/>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C542E"/>
    <w:rsid w:val="00ED7F68"/>
    <w:rsid w:val="00EF2575"/>
    <w:rsid w:val="00EF5828"/>
    <w:rsid w:val="00F048D4"/>
    <w:rsid w:val="00F207FE"/>
    <w:rsid w:val="00F20920"/>
    <w:rsid w:val="00F22480"/>
    <w:rsid w:val="00F23212"/>
    <w:rsid w:val="00F33B16"/>
    <w:rsid w:val="00F35203"/>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uiPriority w:val="10"/>
    <w:qFormat/>
    <w:rsid w:val="0030316D"/>
    <w:pPr>
      <w:spacing w:line="600" w:lineRule="exact"/>
      <w:contextualSpacing/>
    </w:pPr>
    <w:rPr>
      <w:rFonts w:eastAsia="MS Mincho"/>
      <w:b/>
      <w:color w:val="5C666F"/>
      <w:sz w:val="40"/>
      <w:szCs w:val="52"/>
    </w:rPr>
  </w:style>
  <w:style w:type="character" w:customStyle="1" w:styleId="TitleChar">
    <w:name w:val="Title Char"/>
    <w:link w:val="Title"/>
    <w:uiPriority w:val="10"/>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semiHidden/>
    <w:unhideWhenUsed/>
    <w:rsid w:val="00D37CF4"/>
    <w:rPr>
      <w:sz w:val="20"/>
      <w:szCs w:val="20"/>
    </w:rPr>
  </w:style>
  <w:style w:type="character" w:customStyle="1" w:styleId="CommentTextChar">
    <w:name w:val="Comment Text Char"/>
    <w:basedOn w:val="DefaultParagraphFont"/>
    <w:link w:val="CommentText"/>
    <w:uiPriority w:val="99"/>
    <w:semiHidden/>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Paragraph">
    <w:name w:val="List Paragraph"/>
    <w:basedOn w:val="Normal"/>
    <w:uiPriority w:val="34"/>
    <w:qFormat/>
    <w:rsid w:val="002E6AC6"/>
    <w:pPr>
      <w:ind w:left="720"/>
      <w:contextualSpacing/>
    </w:pPr>
    <w:rPr>
      <w:rFonts w:asciiTheme="minorHAnsi" w:eastAsiaTheme="minorHAnsi" w:hAnsiTheme="minorHAnsi" w:cstheme="minorBidi"/>
      <w:sz w:val="24"/>
      <w:szCs w:val="24"/>
    </w:rPr>
  </w:style>
  <w:style w:type="paragraph" w:styleId="NormalWeb">
    <w:name w:val="Normal (Web)"/>
    <w:basedOn w:val="Normal"/>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UnresolvedMention">
    <w:name w:val="Unresolved Mention"/>
    <w:basedOn w:val="DefaultParagraphFont"/>
    <w:uiPriority w:val="99"/>
    <w:semiHidden/>
    <w:unhideWhenUsed/>
    <w:rsid w:val="002A4C65"/>
    <w:rPr>
      <w:color w:val="605E5C"/>
      <w:shd w:val="clear" w:color="auto" w:fill="E1DFDD"/>
    </w:rPr>
  </w:style>
  <w:style w:type="paragraph" w:styleId="Revision">
    <w:name w:val="Revision"/>
    <w:hidden/>
    <w:uiPriority w:val="71"/>
    <w:semiHidden/>
    <w:rsid w:val="00C12B4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2.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630</Words>
  <Characters>3591</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4213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Melnikonis Kaspars</cp:lastModifiedBy>
  <cp:revision>2</cp:revision>
  <cp:lastPrinted>2021-10-20T14:00:00Z</cp:lastPrinted>
  <dcterms:created xsi:type="dcterms:W3CDTF">2025-04-24T08:33:00Z</dcterms:created>
  <dcterms:modified xsi:type="dcterms:W3CDTF">2025-04-24T08:33:00Z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